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4A9D5A18"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D5095C">
        <w:rPr>
          <w:rFonts w:cs="Arial"/>
          <w:b/>
          <w:bCs/>
          <w:sz w:val="24"/>
          <w:szCs w:val="24"/>
        </w:rPr>
        <w:t>22</w:t>
      </w:r>
      <w:r w:rsidR="00716B86" w:rsidRPr="00716B86">
        <w:rPr>
          <w:rFonts w:cs="Arial"/>
          <w:b/>
          <w:bCs/>
          <w:sz w:val="24"/>
          <w:szCs w:val="24"/>
        </w:rPr>
        <w:tab/>
      </w:r>
      <w:r w:rsidR="0028508F" w:rsidRPr="0028508F">
        <w:rPr>
          <w:rFonts w:cs="Arial"/>
          <w:b/>
          <w:bCs/>
          <w:i/>
          <w:sz w:val="24"/>
          <w:szCs w:val="24"/>
        </w:rPr>
        <w:t>R2-2306072</w:t>
      </w:r>
    </w:p>
    <w:p w14:paraId="630DCB98" w14:textId="626BF31E" w:rsidR="00075E71" w:rsidRPr="007C5FE8" w:rsidRDefault="00D5095C" w:rsidP="007C5FE8">
      <w:pPr>
        <w:pStyle w:val="CRCoverPage"/>
        <w:tabs>
          <w:tab w:val="right" w:pos="9639"/>
        </w:tabs>
        <w:spacing w:after="100" w:afterAutospacing="1"/>
        <w:rPr>
          <w:rFonts w:eastAsia="宋体" w:cs="Arial"/>
          <w:b/>
          <w:noProof/>
          <w:sz w:val="24"/>
          <w:szCs w:val="24"/>
          <w:lang w:val="en-US" w:eastAsia="zh-CN"/>
        </w:rPr>
      </w:pPr>
      <w:r w:rsidRPr="00AF3D8B">
        <w:rPr>
          <w:rFonts w:cs="Arial"/>
          <w:b/>
          <w:sz w:val="24"/>
          <w:szCs w:val="24"/>
        </w:rPr>
        <w:t xml:space="preserve">Incheon, </w:t>
      </w:r>
      <w:r w:rsidRPr="00B77453">
        <w:rPr>
          <w:rFonts w:cs="Arial"/>
          <w:b/>
          <w:sz w:val="24"/>
          <w:szCs w:val="24"/>
        </w:rPr>
        <w:t>Korea</w:t>
      </w:r>
      <w:r>
        <w:rPr>
          <w:rFonts w:cs="Arial"/>
          <w:b/>
          <w:sz w:val="24"/>
          <w:szCs w:val="24"/>
        </w:rPr>
        <w:t>, 22</w:t>
      </w:r>
      <w:r w:rsidR="00850AEF">
        <w:rPr>
          <w:rFonts w:cs="Arial"/>
          <w:b/>
          <w:sz w:val="24"/>
          <w:szCs w:val="24"/>
        </w:rPr>
        <w:t xml:space="preserve"> - 26</w:t>
      </w:r>
      <w:r w:rsidRPr="00E33D4A">
        <w:rPr>
          <w:rFonts w:cs="Arial"/>
          <w:b/>
          <w:sz w:val="24"/>
          <w:szCs w:val="24"/>
        </w:rPr>
        <w:t xml:space="preserve"> </w:t>
      </w:r>
      <w:r w:rsidRPr="00AF3D8B">
        <w:rPr>
          <w:rFonts w:cs="Arial" w:hint="eastAsia"/>
          <w:b/>
          <w:sz w:val="24"/>
          <w:szCs w:val="24"/>
        </w:rPr>
        <w:t>May</w:t>
      </w:r>
      <w:r w:rsidRPr="00557614">
        <w:rPr>
          <w:rFonts w:cs="Arial"/>
          <w:b/>
          <w:sz w:val="24"/>
          <w:szCs w:val="24"/>
        </w:rPr>
        <w:t>, 202</w:t>
      </w:r>
      <w:r>
        <w:rPr>
          <w:rFonts w:cs="Arial"/>
          <w:b/>
          <w:sz w:val="24"/>
          <w:szCs w:val="24"/>
        </w:rPr>
        <w:t>3</w:t>
      </w:r>
    </w:p>
    <w:p w14:paraId="23485FFC" w14:textId="77777777" w:rsidR="00B739A9" w:rsidRPr="007D3E81" w:rsidRDefault="00B739A9" w:rsidP="00B739A9">
      <w:pPr>
        <w:pStyle w:val="ac"/>
        <w:jc w:val="both"/>
        <w:rPr>
          <w:rFonts w:eastAsia="宋体"/>
          <w:b w:val="0"/>
          <w:i w:val="0"/>
          <w:noProof w:val="0"/>
          <w:sz w:val="24"/>
          <w:lang w:eastAsia="zh-CN"/>
        </w:rPr>
      </w:pPr>
    </w:p>
    <w:p w14:paraId="2A971141" w14:textId="2330579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A478BC">
        <w:rPr>
          <w:rFonts w:ascii="Arial" w:hAnsi="Arial"/>
          <w:sz w:val="22"/>
          <w:szCs w:val="22"/>
        </w:rPr>
        <w:t xml:space="preserve">Discussion on </w:t>
      </w:r>
      <w:r w:rsidR="009C4C27">
        <w:rPr>
          <w:rFonts w:ascii="Arial" w:hAnsi="Arial"/>
          <w:sz w:val="22"/>
          <w:szCs w:val="22"/>
        </w:rPr>
        <w:t>Common (C)HO configuration</w:t>
      </w:r>
    </w:p>
    <w:p w14:paraId="007DA1C4" w14:textId="3A575BC5"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4F3F4B" w:rsidRPr="004F3F4B">
        <w:rPr>
          <w:rStyle w:val="af8"/>
          <w:sz w:val="22"/>
          <w:szCs w:val="22"/>
          <w:lang w:val="en-GB"/>
        </w:rPr>
        <w:t>Huawei, HiSilicon, Turkcell</w:t>
      </w:r>
      <w:bookmarkStart w:id="1" w:name="_GoBack"/>
      <w:bookmarkEnd w:id="1"/>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9048AF">
      <w:pPr>
        <w:pStyle w:val="10"/>
        <w:numPr>
          <w:ilvl w:val="0"/>
          <w:numId w:val="11"/>
        </w:numPr>
        <w:spacing w:before="0"/>
        <w:rPr>
          <w:rFonts w:eastAsia="宋体"/>
          <w:lang w:eastAsia="zh-CN"/>
        </w:rPr>
      </w:pPr>
      <w:r w:rsidRPr="007D3E81">
        <w:rPr>
          <w:rFonts w:eastAsia="宋体"/>
          <w:lang w:eastAsia="zh-CN"/>
        </w:rPr>
        <w:t>Introduction</w:t>
      </w:r>
    </w:p>
    <w:p w14:paraId="0B99500E" w14:textId="1BBD1CDB" w:rsidR="00837C6E" w:rsidRDefault="003C633E" w:rsidP="00B82159">
      <w:pPr>
        <w:rPr>
          <w:bCs/>
        </w:rPr>
      </w:pPr>
      <w:bookmarkStart w:id="2" w:name="OLE_LINK1"/>
      <w:bookmarkStart w:id="3" w:name="OLE_LINK2"/>
      <w:r>
        <w:rPr>
          <w:bCs/>
        </w:rPr>
        <w:t xml:space="preserve">In </w:t>
      </w:r>
      <w:r w:rsidR="002E40F1">
        <w:rPr>
          <w:bCs/>
        </w:rPr>
        <w:t>RAN2 #</w:t>
      </w:r>
      <w:r w:rsidR="001931C4">
        <w:rPr>
          <w:bCs/>
        </w:rPr>
        <w:t>1</w:t>
      </w:r>
      <w:r w:rsidR="00A741AF">
        <w:rPr>
          <w:bCs/>
        </w:rPr>
        <w:t>21</w:t>
      </w:r>
      <w:r w:rsidR="004458EF">
        <w:rPr>
          <w:bCs/>
        </w:rPr>
        <w:t>bis</w:t>
      </w:r>
      <w:r w:rsidR="00837C6E">
        <w:rPr>
          <w:bCs/>
        </w:rPr>
        <w:t>-e meeting</w:t>
      </w:r>
      <w:r w:rsidR="009525FD">
        <w:rPr>
          <w:bCs/>
        </w:rPr>
        <w:t>,</w:t>
      </w:r>
      <w:r w:rsidR="009525FD" w:rsidRPr="00744A7E">
        <w:rPr>
          <w:bCs/>
        </w:rPr>
        <w:t xml:space="preserve"> </w:t>
      </w:r>
      <w:r w:rsidR="00837C6E">
        <w:rPr>
          <w:bCs/>
        </w:rPr>
        <w:t xml:space="preserve">RAN2 discussed whether to support providing the common </w:t>
      </w:r>
      <w:r w:rsidR="00837C6E" w:rsidRPr="00837C6E">
        <w:rPr>
          <w:bCs/>
        </w:rPr>
        <w:t>target cell configuration of the handover command</w:t>
      </w:r>
      <w:r w:rsidR="00837C6E">
        <w:rPr>
          <w:bCs/>
        </w:rPr>
        <w:t xml:space="preserve"> via broadcast, and no consensus was achieved:</w:t>
      </w:r>
    </w:p>
    <w:p w14:paraId="49B8F8D5" w14:textId="77777777" w:rsidR="00837C6E" w:rsidRDefault="00837C6E" w:rsidP="00837C6E">
      <w:pPr>
        <w:pStyle w:val="Doc-text2"/>
        <w:widowControl/>
        <w:numPr>
          <w:ilvl w:val="0"/>
          <w:numId w:val="29"/>
        </w:numPr>
        <w:jc w:val="left"/>
      </w:pPr>
      <w:r>
        <w:t xml:space="preserve">Postponed to the next meeting. Proponents need to show how this would work (when/where the information is broadcast, whether the UE (C)HO command is sent before/after the broadcast </w:t>
      </w:r>
      <w:proofErr w:type="spellStart"/>
      <w:r>
        <w:t>signalling</w:t>
      </w:r>
      <w:proofErr w:type="spellEnd"/>
      <w:r>
        <w:t>, etc.). Focus on the quasi-Earth Fixed Cell case.</w:t>
      </w:r>
    </w:p>
    <w:p w14:paraId="2E0A4DDC" w14:textId="728C8346" w:rsidR="003C633E" w:rsidRPr="00F9407B" w:rsidRDefault="00B14288" w:rsidP="00B82159">
      <w:pPr>
        <w:rPr>
          <w:rFonts w:eastAsia="宋体"/>
          <w:bCs/>
          <w:lang w:eastAsia="zh-CN"/>
        </w:rPr>
      </w:pPr>
      <w:r>
        <w:rPr>
          <w:rFonts w:eastAsia="宋体"/>
          <w:bCs/>
          <w:lang w:eastAsia="zh-CN"/>
        </w:rPr>
        <w:t xml:space="preserve">In this paper, we </w:t>
      </w:r>
      <w:r w:rsidR="00837C6E">
        <w:rPr>
          <w:rFonts w:eastAsia="宋体"/>
          <w:bCs/>
          <w:lang w:eastAsia="zh-CN"/>
        </w:rPr>
        <w:t>provide our views on this issue</w:t>
      </w:r>
      <w:r w:rsidR="003C633E" w:rsidRPr="00F9407B">
        <w:rPr>
          <w:rFonts w:eastAsia="宋体"/>
          <w:bCs/>
          <w:lang w:eastAsia="zh-CN"/>
        </w:rPr>
        <w:t>.</w:t>
      </w:r>
    </w:p>
    <w:p w14:paraId="5C59B22F" w14:textId="77777777" w:rsidR="003C633E" w:rsidRDefault="003C633E" w:rsidP="009048AF">
      <w:pPr>
        <w:pStyle w:val="10"/>
        <w:numPr>
          <w:ilvl w:val="0"/>
          <w:numId w:val="11"/>
        </w:numPr>
        <w:spacing w:before="0"/>
        <w:ind w:left="403" w:hanging="403"/>
        <w:rPr>
          <w:rFonts w:eastAsia="宋体"/>
          <w:lang w:eastAsia="zh-CN"/>
        </w:rPr>
      </w:pPr>
      <w:r w:rsidRPr="007D3E81">
        <w:rPr>
          <w:rFonts w:eastAsia="宋体"/>
          <w:lang w:eastAsia="zh-CN"/>
        </w:rPr>
        <w:t>Discussion</w:t>
      </w:r>
    </w:p>
    <w:p w14:paraId="6D227A6D" w14:textId="54AAE305" w:rsidR="001128A1" w:rsidRDefault="00E84FF6" w:rsidP="009048AF">
      <w:pPr>
        <w:jc w:val="both"/>
        <w:rPr>
          <w:rFonts w:eastAsia="宋体"/>
          <w:lang w:eastAsia="zh-CN"/>
        </w:rPr>
      </w:pPr>
      <w:r>
        <w:rPr>
          <w:rFonts w:eastAsia="宋体"/>
          <w:lang w:eastAsia="zh-CN"/>
        </w:rPr>
        <w:t>Fi</w:t>
      </w:r>
      <w:r w:rsidR="009D5BFF">
        <w:rPr>
          <w:rFonts w:eastAsia="宋体"/>
          <w:lang w:eastAsia="zh-CN"/>
        </w:rPr>
        <w:t>r</w:t>
      </w:r>
      <w:r>
        <w:rPr>
          <w:rFonts w:eastAsia="宋体"/>
          <w:lang w:eastAsia="zh-CN"/>
        </w:rPr>
        <w:t>st of all</w:t>
      </w:r>
      <w:r w:rsidR="00CE1767">
        <w:rPr>
          <w:rFonts w:eastAsia="宋体"/>
          <w:lang w:eastAsia="zh-CN"/>
        </w:rPr>
        <w:t>,</w:t>
      </w:r>
      <w:r>
        <w:rPr>
          <w:rFonts w:eastAsia="宋体"/>
          <w:lang w:eastAsia="zh-CN"/>
        </w:rPr>
        <w:t xml:space="preserve"> f</w:t>
      </w:r>
      <w:r w:rsidR="001128A1">
        <w:rPr>
          <w:rFonts w:eastAsia="宋体"/>
          <w:lang w:eastAsia="zh-CN"/>
        </w:rPr>
        <w:t>rom our perspective, there are still several issues to be addressed before going for this solution:</w:t>
      </w:r>
    </w:p>
    <w:p w14:paraId="5EBF9DFC" w14:textId="77777777" w:rsidR="001128A1" w:rsidRDefault="001128A1" w:rsidP="00B82159">
      <w:pPr>
        <w:numPr>
          <w:ilvl w:val="0"/>
          <w:numId w:val="24"/>
        </w:numPr>
        <w:rPr>
          <w:rFonts w:eastAsia="宋体"/>
          <w:lang w:eastAsia="zh-CN"/>
        </w:rPr>
      </w:pPr>
      <w:r>
        <w:rPr>
          <w:rFonts w:eastAsia="宋体"/>
          <w:lang w:eastAsia="zh-CN"/>
        </w:rPr>
        <w:t xml:space="preserve">Broadcast or </w:t>
      </w:r>
      <w:proofErr w:type="spellStart"/>
      <w:r>
        <w:rPr>
          <w:rFonts w:eastAsia="宋体"/>
          <w:lang w:eastAsia="zh-CN"/>
        </w:rPr>
        <w:t>groupcast</w:t>
      </w:r>
      <w:proofErr w:type="spellEnd"/>
      <w:r>
        <w:rPr>
          <w:rFonts w:eastAsia="宋体"/>
          <w:lang w:eastAsia="zh-CN"/>
        </w:rPr>
        <w:t xml:space="preserve"> signalling, as already in the FFS. We think at least </w:t>
      </w:r>
      <w:proofErr w:type="spellStart"/>
      <w:r>
        <w:rPr>
          <w:rFonts w:eastAsia="宋体"/>
          <w:lang w:eastAsia="zh-CN"/>
        </w:rPr>
        <w:t>groupcast</w:t>
      </w:r>
      <w:proofErr w:type="spellEnd"/>
      <w:r>
        <w:rPr>
          <w:rFonts w:eastAsia="宋体"/>
          <w:lang w:eastAsia="zh-CN"/>
        </w:rPr>
        <w:t xml:space="preserve"> signalling is not appropriate since this requires RAN1 to design the G-RNTI but </w:t>
      </w:r>
      <w:r w:rsidRPr="00A34C48">
        <w:rPr>
          <w:rFonts w:eastAsia="宋体"/>
          <w:lang w:eastAsia="zh-CN"/>
        </w:rPr>
        <w:t>RAN1 is not involved in the WID objective of</w:t>
      </w:r>
      <w:r>
        <w:rPr>
          <w:rFonts w:eastAsia="宋体"/>
          <w:lang w:eastAsia="zh-CN"/>
        </w:rPr>
        <w:t xml:space="preserve"> HO enhancement. From RAN2 perspective, grouping the UE requires additional discussion on e.g. the criteria for grouping, whether there is assistance information for grouping, how to inform the UE of grouping results, etc.</w:t>
      </w:r>
    </w:p>
    <w:p w14:paraId="781CA615" w14:textId="70B5F057" w:rsidR="001128A1" w:rsidRDefault="001128A1" w:rsidP="00837C6E">
      <w:pPr>
        <w:numPr>
          <w:ilvl w:val="0"/>
          <w:numId w:val="24"/>
        </w:numPr>
        <w:rPr>
          <w:rFonts w:eastAsia="宋体"/>
          <w:lang w:eastAsia="zh-CN"/>
        </w:rPr>
      </w:pPr>
      <w:r>
        <w:rPr>
          <w:rFonts w:eastAsia="宋体"/>
          <w:lang w:eastAsia="zh-CN"/>
        </w:rPr>
        <w:t xml:space="preserve">Identifying which IEs in the HO command can be common configuration, this should be a case-by-case discussion. </w:t>
      </w:r>
      <w:r w:rsidR="00C77C17">
        <w:rPr>
          <w:rFonts w:eastAsia="宋体"/>
          <w:lang w:eastAsia="zh-CN"/>
        </w:rPr>
        <w:t>The maximum SIB size also needs to be considered. For instance, if the common configuration of a candidate target cell takes about 80 bytes, at most 4 neighbour cells can be included in the SIB. In contrast, the current SIB19 can broadcast the assistance information of 8 neighbour cells, meaning that some neighbour cell common information may need to be included in the dedicated signalling. Besides the common configuration, RAN2 also needs to discuss</w:t>
      </w:r>
      <w:r>
        <w:rPr>
          <w:rFonts w:eastAsia="宋体"/>
          <w:lang w:eastAsia="zh-CN"/>
        </w:rPr>
        <w:t xml:space="preserve"> how to handle the UE specific parts of the HO command, e.g. how to inform UE.</w:t>
      </w:r>
      <w:r w:rsidR="00C77C17">
        <w:rPr>
          <w:rFonts w:eastAsia="宋体"/>
          <w:lang w:eastAsia="zh-CN"/>
        </w:rPr>
        <w:t xml:space="preserve"> </w:t>
      </w:r>
    </w:p>
    <w:p w14:paraId="7E1C7627" w14:textId="57FCEC8F" w:rsidR="001128A1" w:rsidRDefault="001128A1" w:rsidP="00855A53">
      <w:pPr>
        <w:numPr>
          <w:ilvl w:val="0"/>
          <w:numId w:val="24"/>
        </w:numPr>
        <w:rPr>
          <w:rFonts w:eastAsia="宋体"/>
          <w:lang w:eastAsia="zh-CN"/>
        </w:rPr>
      </w:pPr>
      <w:r>
        <w:rPr>
          <w:rFonts w:eastAsia="宋体"/>
          <w:lang w:eastAsia="zh-CN"/>
        </w:rPr>
        <w:t xml:space="preserve">Analysing the signalling reduction gain. Note that this should be compared with delta configuration. The existing mechanism already allows delta configuration of HO command. Furthermore, broadcasting common configuration introduces the additional overhead to the system information, especially considering if this is a cell-level configuration then some parts of the common signalling may not be applicable for some UEs (e.g. if the UEs are not in the coverage of corresponding neighbour cells). This </w:t>
      </w:r>
      <w:r w:rsidR="00C77C17">
        <w:rPr>
          <w:rFonts w:eastAsia="宋体"/>
          <w:lang w:eastAsia="zh-CN"/>
        </w:rPr>
        <w:t>drawback</w:t>
      </w:r>
      <w:r>
        <w:rPr>
          <w:rFonts w:eastAsia="宋体"/>
          <w:lang w:eastAsia="zh-CN"/>
        </w:rPr>
        <w:t xml:space="preserve"> should also be taken into consideration.</w:t>
      </w:r>
    </w:p>
    <w:p w14:paraId="24EDA032" w14:textId="52DEEA60" w:rsidR="001128A1" w:rsidRDefault="001128A1">
      <w:pPr>
        <w:numPr>
          <w:ilvl w:val="0"/>
          <w:numId w:val="24"/>
        </w:numPr>
        <w:rPr>
          <w:rFonts w:eastAsia="宋体"/>
          <w:lang w:eastAsia="zh-CN"/>
        </w:rPr>
      </w:pPr>
      <w:r>
        <w:rPr>
          <w:rFonts w:eastAsia="宋体"/>
          <w:lang w:eastAsia="zh-CN"/>
        </w:rPr>
        <w:t>Exception procedures handling, e.g. if a UE does not receive the common configuration successfully, what is the corresponding behaviour of the UE and NW.</w:t>
      </w:r>
    </w:p>
    <w:p w14:paraId="4B27528A" w14:textId="77777777" w:rsidR="001128A1" w:rsidRDefault="001128A1">
      <w:pPr>
        <w:rPr>
          <w:rFonts w:eastAsia="宋体"/>
          <w:lang w:eastAsia="zh-CN"/>
        </w:rPr>
      </w:pPr>
      <w:r>
        <w:rPr>
          <w:rFonts w:eastAsia="宋体" w:hint="eastAsia"/>
          <w:lang w:eastAsia="zh-CN"/>
        </w:rPr>
        <w:t>B</w:t>
      </w:r>
      <w:r>
        <w:rPr>
          <w:rFonts w:eastAsia="宋体"/>
          <w:lang w:eastAsia="zh-CN"/>
        </w:rPr>
        <w:t>ased on the above, we think this solution should be deprioritized.</w:t>
      </w:r>
    </w:p>
    <w:p w14:paraId="3E9650B3" w14:textId="41E3034A" w:rsidR="001128A1" w:rsidRDefault="001128A1">
      <w:pPr>
        <w:jc w:val="both"/>
        <w:rPr>
          <w:b/>
          <w:lang w:eastAsia="zh-CN"/>
        </w:rPr>
      </w:pPr>
      <w:r>
        <w:rPr>
          <w:b/>
          <w:lang w:eastAsia="zh-CN"/>
        </w:rPr>
        <w:t xml:space="preserve">Proposal </w:t>
      </w:r>
      <w:r w:rsidR="00E84FF6">
        <w:rPr>
          <w:b/>
          <w:lang w:eastAsia="zh-CN"/>
        </w:rPr>
        <w:t>1</w:t>
      </w:r>
      <w:r>
        <w:rPr>
          <w:b/>
          <w:lang w:eastAsia="zh-CN"/>
        </w:rPr>
        <w:t xml:space="preserve">: On extracting common (C)HO configuration, </w:t>
      </w:r>
      <w:proofErr w:type="spellStart"/>
      <w:r>
        <w:rPr>
          <w:b/>
          <w:lang w:eastAsia="zh-CN"/>
        </w:rPr>
        <w:t>groupcast</w:t>
      </w:r>
      <w:proofErr w:type="spellEnd"/>
      <w:r>
        <w:rPr>
          <w:b/>
          <w:lang w:eastAsia="zh-CN"/>
        </w:rPr>
        <w:t xml:space="preserve"> signalling is not considered since RAN1 is not involved in the objective. If broadcast signalling is to be used, the justification of signalling overhead reduction should take delta signalling in existing HO command as baseline, and also consider the excessive signalling if the cell-level configuration of some neighbour cells are irrelevant to some UEs (e.g. if the UEs are not in the coverage of such neighbour cells).</w:t>
      </w:r>
    </w:p>
    <w:p w14:paraId="4E676D65" w14:textId="543E7B64" w:rsidR="00CE1767" w:rsidRDefault="006A6F31" w:rsidP="00B82159">
      <w:pPr>
        <w:jc w:val="both"/>
        <w:rPr>
          <w:rFonts w:asciiTheme="minorEastAsia" w:eastAsiaTheme="minorEastAsia" w:hAnsiTheme="minorEastAsia"/>
          <w:lang w:eastAsia="zh-CN"/>
        </w:rPr>
      </w:pPr>
      <w:r>
        <w:t xml:space="preserve">If </w:t>
      </w:r>
      <w:r w:rsidR="0098410C">
        <w:t>the issues in Proposal</w:t>
      </w:r>
      <w:r w:rsidR="005E6ADA">
        <w:t xml:space="preserve"> 1 are addressed and RAN2 agrees</w:t>
      </w:r>
      <w:r w:rsidR="0098410C">
        <w:t xml:space="preserve"> to support broadcasting common signalling</w:t>
      </w:r>
      <w:r>
        <w:t>, we</w:t>
      </w:r>
      <w:r w:rsidR="00CE1767">
        <w:t xml:space="preserve"> </w:t>
      </w:r>
      <w:r w:rsidR="0098410C">
        <w:t xml:space="preserve">provide our views on the details, e.g., </w:t>
      </w:r>
      <w:r w:rsidR="00CE1767">
        <w:t>when/where the information is broadcast and whether the UE (C)HO command is sent before/after the broadcast signalling</w:t>
      </w:r>
      <w:r w:rsidR="00CE1767">
        <w:rPr>
          <w:rFonts w:asciiTheme="minorEastAsia" w:eastAsiaTheme="minorEastAsia" w:hAnsiTheme="minorEastAsia" w:hint="eastAsia"/>
          <w:lang w:eastAsia="zh-CN"/>
        </w:rPr>
        <w:t>.</w:t>
      </w:r>
    </w:p>
    <w:p w14:paraId="320BA445" w14:textId="1A654302" w:rsidR="00CE698E" w:rsidRDefault="00F112D1" w:rsidP="00837C6E">
      <w:pPr>
        <w:pStyle w:val="af9"/>
        <w:numPr>
          <w:ilvl w:val="0"/>
          <w:numId w:val="28"/>
        </w:numPr>
        <w:jc w:val="both"/>
        <w:rPr>
          <w:rFonts w:eastAsiaTheme="minorEastAsia"/>
          <w:b/>
          <w:lang w:eastAsia="zh-CN"/>
        </w:rPr>
      </w:pPr>
      <w:r>
        <w:rPr>
          <w:rFonts w:eastAsiaTheme="minorEastAsia"/>
          <w:b/>
          <w:lang w:eastAsia="zh-CN"/>
        </w:rPr>
        <w:t>When the information is broadcast?</w:t>
      </w:r>
    </w:p>
    <w:p w14:paraId="5F424627" w14:textId="6CB2A2F4" w:rsidR="00791777" w:rsidRDefault="00791777" w:rsidP="00855A53">
      <w:pPr>
        <w:jc w:val="both"/>
        <w:rPr>
          <w:rFonts w:eastAsiaTheme="minorEastAsia"/>
          <w:lang w:eastAsia="zh-CN"/>
        </w:rPr>
      </w:pPr>
      <w:r>
        <w:rPr>
          <w:rFonts w:eastAsiaTheme="minorEastAsia"/>
          <w:lang w:eastAsia="zh-CN"/>
        </w:rPr>
        <w:lastRenderedPageBreak/>
        <w:t>T</w:t>
      </w:r>
      <w:r w:rsidR="00F112D1" w:rsidRPr="00502D2A">
        <w:rPr>
          <w:rFonts w:eastAsiaTheme="minorEastAsia"/>
          <w:lang w:eastAsia="zh-CN"/>
        </w:rPr>
        <w:t xml:space="preserve">he common configuration </w:t>
      </w:r>
      <w:r w:rsidR="00D403A3">
        <w:rPr>
          <w:rFonts w:eastAsiaTheme="minorEastAsia"/>
          <w:lang w:eastAsia="zh-CN"/>
        </w:rPr>
        <w:t>is</w:t>
      </w:r>
      <w:r w:rsidR="00D403A3" w:rsidRPr="00502D2A">
        <w:rPr>
          <w:rFonts w:eastAsiaTheme="minorEastAsia"/>
          <w:lang w:eastAsia="zh-CN"/>
        </w:rPr>
        <w:t xml:space="preserve"> </w:t>
      </w:r>
      <w:r w:rsidR="00F112D1" w:rsidRPr="00502D2A">
        <w:rPr>
          <w:rFonts w:eastAsiaTheme="minorEastAsia"/>
          <w:lang w:eastAsia="zh-CN"/>
        </w:rPr>
        <w:t xml:space="preserve">included in the SIB, </w:t>
      </w:r>
      <w:r>
        <w:rPr>
          <w:rFonts w:eastAsiaTheme="minorEastAsia"/>
          <w:lang w:eastAsia="zh-CN"/>
        </w:rPr>
        <w:t xml:space="preserve">and </w:t>
      </w:r>
      <w:r w:rsidR="00F112D1" w:rsidRPr="00502D2A">
        <w:rPr>
          <w:rFonts w:eastAsiaTheme="minorEastAsia"/>
          <w:lang w:eastAsia="zh-CN"/>
        </w:rPr>
        <w:t xml:space="preserve">the SIB is periodically transmitted on the DL-SCH. </w:t>
      </w:r>
      <w:r w:rsidR="00502D2A">
        <w:rPr>
          <w:rFonts w:eastAsiaTheme="minorEastAsia"/>
          <w:lang w:eastAsia="zh-CN"/>
        </w:rPr>
        <w:t xml:space="preserve">There are </w:t>
      </w:r>
      <w:r>
        <w:rPr>
          <w:rFonts w:eastAsiaTheme="minorEastAsia"/>
          <w:lang w:eastAsia="zh-CN"/>
        </w:rPr>
        <w:t xml:space="preserve">several </w:t>
      </w:r>
      <w:r w:rsidR="00502D2A">
        <w:rPr>
          <w:rFonts w:eastAsiaTheme="minorEastAsia"/>
          <w:lang w:eastAsia="zh-CN"/>
        </w:rPr>
        <w:t xml:space="preserve">ways </w:t>
      </w:r>
      <w:r>
        <w:rPr>
          <w:rFonts w:eastAsiaTheme="minorEastAsia"/>
          <w:lang w:eastAsia="zh-CN"/>
        </w:rPr>
        <w:t xml:space="preserve">of </w:t>
      </w:r>
      <w:r w:rsidR="00502D2A">
        <w:rPr>
          <w:rFonts w:eastAsiaTheme="minorEastAsia"/>
          <w:lang w:eastAsia="zh-CN"/>
        </w:rPr>
        <w:t>broadcast</w:t>
      </w:r>
      <w:r>
        <w:rPr>
          <w:rFonts w:eastAsiaTheme="minorEastAsia"/>
          <w:lang w:eastAsia="zh-CN"/>
        </w:rPr>
        <w:t>ing</w:t>
      </w:r>
      <w:r w:rsidR="00502D2A">
        <w:rPr>
          <w:rFonts w:eastAsiaTheme="minorEastAsia"/>
          <w:lang w:eastAsia="zh-CN"/>
        </w:rPr>
        <w:t xml:space="preserve"> the SIB </w:t>
      </w:r>
      <w:r>
        <w:rPr>
          <w:rFonts w:eastAsiaTheme="minorEastAsia"/>
          <w:lang w:eastAsia="zh-CN"/>
        </w:rPr>
        <w:t xml:space="preserve">containing </w:t>
      </w:r>
      <w:r w:rsidR="00502D2A">
        <w:rPr>
          <w:rFonts w:eastAsiaTheme="minorEastAsia"/>
          <w:lang w:eastAsia="zh-CN"/>
        </w:rPr>
        <w:t>the neighbour cell</w:t>
      </w:r>
      <w:r w:rsidR="002B4D95">
        <w:rPr>
          <w:rFonts w:eastAsiaTheme="minorEastAsia"/>
          <w:lang w:eastAsia="zh-CN"/>
        </w:rPr>
        <w:t xml:space="preserve"> common configuration</w:t>
      </w:r>
      <w:r>
        <w:rPr>
          <w:rFonts w:eastAsiaTheme="minorEastAsia"/>
          <w:lang w:eastAsia="zh-CN"/>
        </w:rPr>
        <w:t>:</w:t>
      </w:r>
    </w:p>
    <w:p w14:paraId="1C547CE3" w14:textId="6A64CBF2" w:rsidR="00791777" w:rsidRDefault="00791777" w:rsidP="00855A53">
      <w:pPr>
        <w:jc w:val="both"/>
        <w:rPr>
          <w:rFonts w:eastAsiaTheme="minorEastAsia"/>
          <w:lang w:eastAsia="zh-CN"/>
        </w:rPr>
      </w:pPr>
      <w:r>
        <w:rPr>
          <w:rFonts w:eastAsiaTheme="minorEastAsia"/>
          <w:lang w:eastAsia="zh-CN"/>
        </w:rPr>
        <w:t>One solution is that the SIB is always broadcasted instead of on-demand, because this SIB applies to all R18 UEs if this feature is enabled. Besides, the periodicity cannot be too short, otherwise some lately accessed UEs cannot manage to acquire the SIB before HO is triggered, and the HO will be failed. However, short periodicity leads to increased overhead from NW perspective. Moreover, i</w:t>
      </w:r>
      <w:r w:rsidR="00D403A3">
        <w:rPr>
          <w:rFonts w:eastAsiaTheme="minorEastAsia"/>
          <w:lang w:eastAsia="zh-CN"/>
        </w:rPr>
        <w:t>t</w:t>
      </w:r>
      <w:r>
        <w:rPr>
          <w:rFonts w:eastAsiaTheme="minorEastAsia"/>
          <w:lang w:eastAsia="zh-CN"/>
        </w:rPr>
        <w:t xml:space="preserve"> will affect legacy UEs, as legacy UEs will be paged and read SIB1 at least.</w:t>
      </w:r>
    </w:p>
    <w:p w14:paraId="20A880FE" w14:textId="52F2C288" w:rsidR="00791777" w:rsidRDefault="00791777" w:rsidP="00855A53">
      <w:pPr>
        <w:jc w:val="both"/>
        <w:rPr>
          <w:rFonts w:eastAsiaTheme="minorEastAsia"/>
          <w:lang w:eastAsia="zh-CN"/>
        </w:rPr>
      </w:pPr>
      <w:r>
        <w:rPr>
          <w:rFonts w:eastAsiaTheme="minorEastAsia"/>
          <w:lang w:eastAsia="zh-CN"/>
        </w:rPr>
        <w:t>Another solution is that the SIB is only broadcast shortly before HO. Considering broadcasting common (C)HO configuration is targeted at quasi-fixed cell scenario (as indicated in the Chair notes), the R17 field t-Service can be used as a reference and the SIB is only broadcast when approaching t-Service. However, even for quasi-fixed cell scenario, there are UEs at cell edge who may trigger HO far before t-Service due to its own mobility, these UEs cannot benefit from this mechanism.</w:t>
      </w:r>
    </w:p>
    <w:p w14:paraId="00DEA9E0" w14:textId="711EC238" w:rsidR="00022526" w:rsidRDefault="00791777" w:rsidP="00855A53">
      <w:pPr>
        <w:jc w:val="both"/>
        <w:rPr>
          <w:rFonts w:eastAsiaTheme="minorEastAsia"/>
          <w:lang w:eastAsia="zh-CN"/>
        </w:rPr>
      </w:pPr>
      <w:r>
        <w:rPr>
          <w:rFonts w:eastAsiaTheme="minorEastAsia"/>
          <w:lang w:eastAsia="zh-CN"/>
        </w:rPr>
        <w:t>In summary, we think both solutions face the problem that some UEs may fail to obtain the common configuration</w:t>
      </w:r>
      <w:r w:rsidR="00795441">
        <w:rPr>
          <w:rFonts w:eastAsiaTheme="minorEastAsia"/>
          <w:lang w:eastAsia="zh-CN"/>
        </w:rPr>
        <w:t>. An alternative is, if the UE cannot acquire the common configuration, it can try to read the SIB1 of the target cell after receiving HO command, but we think this method does not work well because the common configuration contains necessary ephemeris information and without such information the UE needs to blindly detects the target cell and additional HO delay is introduced.</w:t>
      </w:r>
      <w:r>
        <w:rPr>
          <w:rFonts w:eastAsiaTheme="minorEastAsia"/>
          <w:lang w:eastAsia="zh-CN"/>
        </w:rPr>
        <w:t xml:space="preserve"> </w:t>
      </w:r>
      <w:r w:rsidR="00795441">
        <w:rPr>
          <w:rFonts w:eastAsiaTheme="minorEastAsia"/>
          <w:lang w:eastAsia="zh-CN"/>
        </w:rPr>
        <w:t>Therefore, we think if the common configuration mechanism is to be adopted,</w:t>
      </w:r>
      <w:r>
        <w:rPr>
          <w:rFonts w:eastAsiaTheme="minorEastAsia"/>
          <w:lang w:eastAsia="zh-CN"/>
        </w:rPr>
        <w:t xml:space="preserve"> RAN2 needs to discuss how to guarantee the HO is triggered after the UE has successfully acquired the common configuration.</w:t>
      </w:r>
    </w:p>
    <w:p w14:paraId="628F8F82" w14:textId="7D8FB92E" w:rsidR="00795441" w:rsidRDefault="00795441">
      <w:pPr>
        <w:jc w:val="both"/>
        <w:rPr>
          <w:rFonts w:eastAsiaTheme="minorEastAsia"/>
          <w:lang w:eastAsia="zh-CN"/>
        </w:rPr>
      </w:pPr>
      <w:r w:rsidRPr="009048AF">
        <w:rPr>
          <w:rFonts w:eastAsiaTheme="minorEastAsia"/>
          <w:b/>
          <w:lang w:eastAsia="zh-CN"/>
        </w:rPr>
        <w:t>Observation 1: The SIB containing common configuration is either broadcast continuously, or only broadcast when approaching t-Service. Whichever adopted, RAN2 needs to discuss how to make sure the UE has successfully obtained the common configuration before HO is triggered.</w:t>
      </w:r>
    </w:p>
    <w:p w14:paraId="5E0E4B01" w14:textId="6BBF0511" w:rsidR="00B30E24" w:rsidRPr="004A02F8" w:rsidRDefault="00B30E24">
      <w:pPr>
        <w:pStyle w:val="af9"/>
        <w:numPr>
          <w:ilvl w:val="0"/>
          <w:numId w:val="28"/>
        </w:numPr>
        <w:jc w:val="both"/>
        <w:rPr>
          <w:rFonts w:eastAsiaTheme="minorEastAsia"/>
          <w:b/>
          <w:lang w:eastAsia="zh-CN"/>
        </w:rPr>
      </w:pPr>
      <w:r w:rsidRPr="004A02F8">
        <w:rPr>
          <w:b/>
        </w:rPr>
        <w:t>Whether the UE (C)HO command is sent before/after the broadcast signalling</w:t>
      </w:r>
    </w:p>
    <w:p w14:paraId="1A325CEE" w14:textId="0271F270" w:rsidR="00E73DDF" w:rsidRDefault="00B15967">
      <w:pPr>
        <w:jc w:val="both"/>
        <w:rPr>
          <w:rFonts w:eastAsiaTheme="minorEastAsia"/>
          <w:lang w:eastAsia="zh-CN"/>
        </w:rPr>
      </w:pPr>
      <w:r>
        <w:rPr>
          <w:rFonts w:eastAsiaTheme="minorEastAsia"/>
          <w:lang w:eastAsia="zh-CN"/>
        </w:rPr>
        <w:t xml:space="preserve">As discussed above, the </w:t>
      </w:r>
      <w:r w:rsidR="00344B6D">
        <w:rPr>
          <w:rFonts w:eastAsiaTheme="minorEastAsia"/>
          <w:lang w:eastAsia="zh-CN"/>
        </w:rPr>
        <w:t xml:space="preserve">network should ensure that UE can receive the common configuration of the target cell </w:t>
      </w:r>
      <w:r w:rsidR="00AD6B49">
        <w:rPr>
          <w:rFonts w:eastAsiaTheme="minorEastAsia"/>
          <w:lang w:eastAsia="zh-CN"/>
        </w:rPr>
        <w:t xml:space="preserve">before sending enhanced HO command. </w:t>
      </w:r>
      <w:r w:rsidR="009929B4">
        <w:rPr>
          <w:rFonts w:eastAsiaTheme="minorEastAsia"/>
          <w:lang w:eastAsia="zh-CN"/>
        </w:rPr>
        <w:t>A possible solution is,</w:t>
      </w:r>
      <w:r w:rsidR="00344B6D">
        <w:rPr>
          <w:rFonts w:eastAsiaTheme="minorEastAsia"/>
          <w:lang w:eastAsia="zh-CN"/>
        </w:rPr>
        <w:t xml:space="preserve"> the UE can send a</w:t>
      </w:r>
      <w:r w:rsidR="00E43918">
        <w:rPr>
          <w:rFonts w:eastAsiaTheme="minorEastAsia"/>
          <w:lang w:eastAsia="zh-CN"/>
        </w:rPr>
        <w:t>n</w:t>
      </w:r>
      <w:r w:rsidR="00344B6D">
        <w:rPr>
          <w:rFonts w:eastAsiaTheme="minorEastAsia"/>
          <w:lang w:eastAsia="zh-CN"/>
        </w:rPr>
        <w:t xml:space="preserve"> indication to inform</w:t>
      </w:r>
      <w:r w:rsidR="00E43918">
        <w:rPr>
          <w:rFonts w:eastAsiaTheme="minorEastAsia"/>
          <w:lang w:eastAsia="zh-CN"/>
        </w:rPr>
        <w:t xml:space="preserve"> network whether it</w:t>
      </w:r>
      <w:r w:rsidR="00344B6D">
        <w:rPr>
          <w:rFonts w:eastAsiaTheme="minorEastAsia"/>
          <w:lang w:eastAsia="zh-CN"/>
        </w:rPr>
        <w:t xml:space="preserve"> receive</w:t>
      </w:r>
      <w:r w:rsidR="00E43918">
        <w:rPr>
          <w:rFonts w:eastAsiaTheme="minorEastAsia"/>
          <w:lang w:eastAsia="zh-CN"/>
        </w:rPr>
        <w:t>s</w:t>
      </w:r>
      <w:r w:rsidR="00344B6D">
        <w:rPr>
          <w:rFonts w:eastAsiaTheme="minorEastAsia"/>
          <w:lang w:eastAsia="zh-CN"/>
        </w:rPr>
        <w:t xml:space="preserve"> the SIB successfully.</w:t>
      </w:r>
      <w:r w:rsidR="00E43918">
        <w:rPr>
          <w:rFonts w:eastAsiaTheme="minorEastAsia"/>
          <w:lang w:eastAsia="zh-CN"/>
        </w:rPr>
        <w:t xml:space="preserve"> If the network receives the indication before it generates the HO command, only UE-specified configuration</w:t>
      </w:r>
      <w:r w:rsidR="009929B4">
        <w:rPr>
          <w:rFonts w:eastAsiaTheme="minorEastAsia"/>
          <w:lang w:eastAsia="zh-CN"/>
        </w:rPr>
        <w:t xml:space="preserve"> is included</w:t>
      </w:r>
      <w:r w:rsidR="00E43918">
        <w:rPr>
          <w:rFonts w:eastAsiaTheme="minorEastAsia"/>
          <w:lang w:eastAsia="zh-CN"/>
        </w:rPr>
        <w:t xml:space="preserve"> in HO command, otherwise legacy HO command is sent to UE</w:t>
      </w:r>
      <w:r w:rsidR="00E128D4">
        <w:rPr>
          <w:rFonts w:eastAsiaTheme="minorEastAsia"/>
          <w:lang w:eastAsia="zh-CN"/>
        </w:rPr>
        <w:t xml:space="preserve"> </w:t>
      </w:r>
      <w:r w:rsidR="00E128D4">
        <w:rPr>
          <w:rFonts w:eastAsiaTheme="minorEastAsia" w:hint="eastAsia"/>
          <w:lang w:eastAsia="zh-CN"/>
        </w:rPr>
        <w:t>t</w:t>
      </w:r>
      <w:r w:rsidR="00E128D4">
        <w:rPr>
          <w:rFonts w:eastAsiaTheme="minorEastAsia"/>
          <w:lang w:eastAsia="zh-CN"/>
        </w:rPr>
        <w:t>o guarantee a successful HO</w:t>
      </w:r>
      <w:r w:rsidR="00E43918">
        <w:rPr>
          <w:rFonts w:eastAsiaTheme="minorEastAsia"/>
          <w:lang w:eastAsia="zh-CN"/>
        </w:rPr>
        <w:t>.</w:t>
      </w:r>
      <w:r w:rsidR="005A59D0">
        <w:rPr>
          <w:rFonts w:eastAsiaTheme="minorEastAsia"/>
          <w:lang w:eastAsia="zh-CN"/>
        </w:rPr>
        <w:t xml:space="preserve"> But </w:t>
      </w:r>
      <w:r w:rsidR="009929B4">
        <w:rPr>
          <w:rFonts w:eastAsiaTheme="minorEastAsia"/>
          <w:lang w:eastAsia="zh-CN"/>
        </w:rPr>
        <w:t xml:space="preserve">this </w:t>
      </w:r>
      <w:r w:rsidR="005A59D0">
        <w:rPr>
          <w:rFonts w:eastAsiaTheme="minorEastAsia"/>
          <w:lang w:eastAsia="zh-CN"/>
        </w:rPr>
        <w:t xml:space="preserve">approach will cause </w:t>
      </w:r>
      <w:r w:rsidR="00AD6B49">
        <w:rPr>
          <w:rFonts w:eastAsiaTheme="minorEastAsia"/>
          <w:lang w:eastAsia="zh-CN"/>
        </w:rPr>
        <w:t>extra signalling which is against the signalling reduction purpose.</w:t>
      </w:r>
    </w:p>
    <w:p w14:paraId="28EC3C50" w14:textId="413AD32C" w:rsidR="00AD6B49" w:rsidRPr="00AD6B49" w:rsidRDefault="00AD6B49">
      <w:pPr>
        <w:jc w:val="both"/>
        <w:rPr>
          <w:rFonts w:eastAsiaTheme="minorEastAsia"/>
          <w:b/>
          <w:lang w:eastAsia="zh-CN"/>
        </w:rPr>
      </w:pPr>
      <w:r w:rsidRPr="00AD6B49">
        <w:rPr>
          <w:rFonts w:eastAsiaTheme="minorEastAsia"/>
          <w:b/>
          <w:lang w:eastAsia="zh-CN"/>
        </w:rPr>
        <w:t xml:space="preserve">Proposal </w:t>
      </w:r>
      <w:r w:rsidR="00DF09DE">
        <w:rPr>
          <w:rFonts w:eastAsiaTheme="minorEastAsia"/>
          <w:b/>
          <w:lang w:eastAsia="zh-CN"/>
        </w:rPr>
        <w:t>2</w:t>
      </w:r>
      <w:r w:rsidRPr="00AD6B49">
        <w:rPr>
          <w:rFonts w:eastAsiaTheme="minorEastAsia" w:hint="eastAsia"/>
          <w:b/>
          <w:lang w:eastAsia="zh-CN"/>
        </w:rPr>
        <w:t>:</w:t>
      </w:r>
      <w:r w:rsidRPr="00AD6B49">
        <w:rPr>
          <w:rFonts w:eastAsiaTheme="minorEastAsia"/>
          <w:b/>
          <w:lang w:eastAsia="zh-CN"/>
        </w:rPr>
        <w:t xml:space="preserve"> </w:t>
      </w:r>
      <w:r w:rsidR="00E128D4">
        <w:rPr>
          <w:rFonts w:eastAsiaTheme="minorEastAsia"/>
          <w:b/>
          <w:lang w:eastAsia="zh-CN"/>
        </w:rPr>
        <w:t xml:space="preserve">If </w:t>
      </w:r>
      <w:r w:rsidR="009929B4">
        <w:rPr>
          <w:rFonts w:eastAsiaTheme="minorEastAsia"/>
          <w:b/>
          <w:lang w:eastAsia="zh-CN"/>
        </w:rPr>
        <w:t>broadcasting common configuration</w:t>
      </w:r>
      <w:r w:rsidR="00E128D4">
        <w:rPr>
          <w:rFonts w:eastAsiaTheme="minorEastAsia"/>
          <w:b/>
          <w:lang w:eastAsia="zh-CN"/>
        </w:rPr>
        <w:t xml:space="preserve"> is to be supported, RAN2 needs </w:t>
      </w:r>
      <w:r w:rsidR="009929B4">
        <w:rPr>
          <w:rFonts w:eastAsiaTheme="minorEastAsia"/>
          <w:b/>
          <w:lang w:eastAsia="zh-CN"/>
        </w:rPr>
        <w:t xml:space="preserve">to </w:t>
      </w:r>
      <w:r w:rsidR="00E128D4">
        <w:rPr>
          <w:rFonts w:eastAsiaTheme="minorEastAsia"/>
          <w:b/>
          <w:lang w:eastAsia="zh-CN"/>
        </w:rPr>
        <w:t xml:space="preserve">further consider adding a UE indication </w:t>
      </w:r>
      <w:r w:rsidR="009929B4">
        <w:rPr>
          <w:rFonts w:eastAsiaTheme="minorEastAsia"/>
          <w:b/>
          <w:lang w:eastAsia="zh-CN"/>
        </w:rPr>
        <w:t>for confirming the successful acquisition of common configuration</w:t>
      </w:r>
      <w:r w:rsidR="00E128D4">
        <w:rPr>
          <w:rFonts w:eastAsiaTheme="minorEastAsia"/>
          <w:b/>
          <w:lang w:eastAsia="zh-CN"/>
        </w:rPr>
        <w:t xml:space="preserve"> before </w:t>
      </w:r>
      <w:proofErr w:type="spellStart"/>
      <w:r w:rsidR="00E128D4">
        <w:rPr>
          <w:rFonts w:eastAsiaTheme="minorEastAsia"/>
          <w:b/>
          <w:lang w:eastAsia="zh-CN"/>
        </w:rPr>
        <w:t>gNB</w:t>
      </w:r>
      <w:proofErr w:type="spellEnd"/>
      <w:r w:rsidR="00E128D4">
        <w:rPr>
          <w:rFonts w:eastAsiaTheme="minorEastAsia"/>
          <w:b/>
          <w:lang w:eastAsia="zh-CN"/>
        </w:rPr>
        <w:t xml:space="preserve"> sends the HO command</w:t>
      </w:r>
      <w:r w:rsidRPr="00AD6B49">
        <w:rPr>
          <w:rFonts w:eastAsiaTheme="minorEastAsia"/>
          <w:b/>
          <w:lang w:eastAsia="zh-CN"/>
        </w:rPr>
        <w:t>.</w:t>
      </w:r>
    </w:p>
    <w:p w14:paraId="29A75D3D" w14:textId="77777777" w:rsidR="00326166" w:rsidRDefault="003C633E" w:rsidP="009048AF">
      <w:pPr>
        <w:pStyle w:val="10"/>
        <w:numPr>
          <w:ilvl w:val="0"/>
          <w:numId w:val="12"/>
        </w:numPr>
        <w:spacing w:before="0"/>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14B0B3BF" w14:textId="6D32B7DD" w:rsidR="007F558D" w:rsidRDefault="007F558D" w:rsidP="00B82159">
      <w:pPr>
        <w:rPr>
          <w:rFonts w:eastAsia="宋体"/>
          <w:lang w:eastAsia="zh-CN"/>
        </w:rPr>
      </w:pPr>
      <w:bookmarkStart w:id="7" w:name="_Toc423020280"/>
      <w:bookmarkEnd w:id="7"/>
      <w:r w:rsidRPr="002F2476">
        <w:rPr>
          <w:rFonts w:eastAsia="宋体" w:hint="eastAsia"/>
          <w:lang w:eastAsia="zh-CN"/>
        </w:rPr>
        <w:t>In th</w:t>
      </w:r>
      <w:r w:rsidRPr="002F2476">
        <w:rPr>
          <w:rFonts w:eastAsia="宋体"/>
          <w:lang w:eastAsia="zh-CN"/>
        </w:rPr>
        <w:t xml:space="preserve">is paper, we discuss </w:t>
      </w:r>
      <w:r w:rsidR="000F5D6A">
        <w:rPr>
          <w:rFonts w:eastAsia="宋体"/>
          <w:lang w:eastAsia="zh-CN"/>
        </w:rPr>
        <w:t>broadcasting common (C)HO configuration</w:t>
      </w:r>
      <w:r w:rsidR="00B63A84" w:rsidRPr="002F2476">
        <w:rPr>
          <w:rFonts w:eastAsia="宋体"/>
          <w:lang w:eastAsia="zh-CN"/>
        </w:rPr>
        <w:t xml:space="preserve"> for Rel-18 NTN</w:t>
      </w:r>
      <w:r w:rsidRPr="002F2476">
        <w:rPr>
          <w:rFonts w:eastAsia="宋体"/>
          <w:lang w:eastAsia="zh-CN"/>
        </w:rPr>
        <w:t>.</w:t>
      </w:r>
      <w:r w:rsidR="00A53923" w:rsidRPr="002F2476">
        <w:rPr>
          <w:rFonts w:eastAsia="宋体"/>
          <w:lang w:eastAsia="zh-CN"/>
        </w:rPr>
        <w:t xml:space="preserve"> The following observations and proposals are provided:</w:t>
      </w:r>
    </w:p>
    <w:p w14:paraId="44288C2B" w14:textId="77777777" w:rsidR="000F5D6A" w:rsidRDefault="000F5D6A" w:rsidP="000F5D6A">
      <w:pPr>
        <w:jc w:val="both"/>
        <w:rPr>
          <w:b/>
          <w:lang w:eastAsia="zh-CN"/>
        </w:rPr>
      </w:pPr>
      <w:r>
        <w:rPr>
          <w:b/>
          <w:lang w:eastAsia="zh-CN"/>
        </w:rPr>
        <w:t xml:space="preserve">Proposal 1: On extracting common (C)HO configuration, </w:t>
      </w:r>
      <w:proofErr w:type="spellStart"/>
      <w:r>
        <w:rPr>
          <w:b/>
          <w:lang w:eastAsia="zh-CN"/>
        </w:rPr>
        <w:t>groupcast</w:t>
      </w:r>
      <w:proofErr w:type="spellEnd"/>
      <w:r>
        <w:rPr>
          <w:b/>
          <w:lang w:eastAsia="zh-CN"/>
        </w:rPr>
        <w:t xml:space="preserve"> signalling is not considered since RAN1 is not involved in the objective. If broadcast signalling is to be used, the justification of signalling overhead reduction should take delta signalling in existing HO command as baseline, and also consider the excessive signalling if the cell-level configuration of some neighbour cells are irrelevant to some UEs (e.g. if the UEs are not in the coverage of such neighbour cells).</w:t>
      </w:r>
    </w:p>
    <w:p w14:paraId="403DDF3C" w14:textId="77777777" w:rsidR="000F5D6A" w:rsidRDefault="000F5D6A" w:rsidP="009048AF">
      <w:pPr>
        <w:jc w:val="both"/>
        <w:rPr>
          <w:rFonts w:eastAsiaTheme="minorEastAsia"/>
          <w:b/>
          <w:lang w:eastAsia="zh-CN"/>
        </w:rPr>
      </w:pPr>
      <w:r w:rsidRPr="000F282F">
        <w:rPr>
          <w:rFonts w:eastAsiaTheme="minorEastAsia" w:hint="eastAsia"/>
          <w:b/>
          <w:lang w:eastAsia="zh-CN"/>
        </w:rPr>
        <w:t>O</w:t>
      </w:r>
      <w:r w:rsidRPr="000F282F">
        <w:rPr>
          <w:rFonts w:eastAsiaTheme="minorEastAsia"/>
          <w:b/>
          <w:lang w:eastAsia="zh-CN"/>
        </w:rPr>
        <w:t>bservation 1: The SIB containing common configuration is either broadcast continuously, or only broadcast when approaching t-Service. Whichever adopted, RAN2 needs to discuss how to make sure the UE has successfully obtained the common configuration before HO is triggered.</w:t>
      </w:r>
    </w:p>
    <w:p w14:paraId="027994DB" w14:textId="53ABBA12" w:rsidR="000F5D6A" w:rsidRDefault="000F5D6A" w:rsidP="009048AF">
      <w:pPr>
        <w:jc w:val="both"/>
        <w:rPr>
          <w:rFonts w:eastAsia="宋体"/>
          <w:lang w:eastAsia="zh-CN"/>
        </w:rPr>
      </w:pPr>
      <w:r w:rsidRPr="00AD6B49">
        <w:rPr>
          <w:rFonts w:eastAsiaTheme="minorEastAsia"/>
          <w:b/>
          <w:lang w:eastAsia="zh-CN"/>
        </w:rPr>
        <w:t xml:space="preserve">Proposal </w:t>
      </w:r>
      <w:r>
        <w:rPr>
          <w:rFonts w:eastAsiaTheme="minorEastAsia"/>
          <w:b/>
          <w:lang w:eastAsia="zh-CN"/>
        </w:rPr>
        <w:t>2</w:t>
      </w:r>
      <w:r w:rsidRPr="00AD6B49">
        <w:rPr>
          <w:rFonts w:eastAsiaTheme="minorEastAsia" w:hint="eastAsia"/>
          <w:b/>
          <w:lang w:eastAsia="zh-CN"/>
        </w:rPr>
        <w:t>:</w:t>
      </w:r>
      <w:r w:rsidRPr="00AD6B49">
        <w:rPr>
          <w:rFonts w:eastAsiaTheme="minorEastAsia"/>
          <w:b/>
          <w:lang w:eastAsia="zh-CN"/>
        </w:rPr>
        <w:t xml:space="preserve"> </w:t>
      </w:r>
      <w:r>
        <w:rPr>
          <w:rFonts w:eastAsiaTheme="minorEastAsia"/>
          <w:b/>
          <w:lang w:eastAsia="zh-CN"/>
        </w:rPr>
        <w:t xml:space="preserve">If broadcasting common configuration is to be supported, RAN2 needs to further consider adding a UE indication for confirming the successful acquisition of common configuration before </w:t>
      </w:r>
      <w:proofErr w:type="spellStart"/>
      <w:r>
        <w:rPr>
          <w:rFonts w:eastAsiaTheme="minorEastAsia"/>
          <w:b/>
          <w:lang w:eastAsia="zh-CN"/>
        </w:rPr>
        <w:t>gNB</w:t>
      </w:r>
      <w:proofErr w:type="spellEnd"/>
      <w:r>
        <w:rPr>
          <w:rFonts w:eastAsiaTheme="minorEastAsia"/>
          <w:b/>
          <w:lang w:eastAsia="zh-CN"/>
        </w:rPr>
        <w:t xml:space="preserve"> sends the HO command</w:t>
      </w:r>
      <w:r w:rsidRPr="00AD6B49">
        <w:rPr>
          <w:rFonts w:eastAsiaTheme="minorEastAsia"/>
          <w:b/>
          <w:lang w:eastAsia="zh-CN"/>
        </w:rPr>
        <w:t>.</w:t>
      </w:r>
    </w:p>
    <w:p w14:paraId="59EC5DE8" w14:textId="77777777" w:rsidR="00C13C0D" w:rsidRDefault="0001565F" w:rsidP="009048AF">
      <w:pPr>
        <w:pStyle w:val="10"/>
        <w:numPr>
          <w:ilvl w:val="0"/>
          <w:numId w:val="12"/>
        </w:numPr>
        <w:spacing w:before="0"/>
      </w:pPr>
      <w:r w:rsidRPr="007D3E81">
        <w:t>Reference</w:t>
      </w:r>
      <w:bookmarkEnd w:id="0"/>
    </w:p>
    <w:p w14:paraId="25F18F8D" w14:textId="137FC900" w:rsidR="00BC5945" w:rsidRPr="00855A53" w:rsidRDefault="00F11CCF" w:rsidP="009048AF">
      <w:pPr>
        <w:pStyle w:val="References"/>
        <w:numPr>
          <w:ilvl w:val="0"/>
          <w:numId w:val="13"/>
        </w:numPr>
        <w:rPr>
          <w:lang w:eastAsia="zh-CN"/>
        </w:rPr>
      </w:pPr>
      <w:r w:rsidRPr="00234FB0">
        <w:rPr>
          <w:szCs w:val="20"/>
        </w:rPr>
        <w:t>R2-2304201</w:t>
      </w:r>
      <w:r>
        <w:rPr>
          <w:szCs w:val="20"/>
        </w:rPr>
        <w:t xml:space="preserve">, </w:t>
      </w:r>
      <w:r w:rsidRPr="00234FB0">
        <w:rPr>
          <w:szCs w:val="20"/>
        </w:rPr>
        <w:t>Report from Break-Out Session on NR NTN and IoT NTN</w:t>
      </w:r>
      <w:r>
        <w:rPr>
          <w:szCs w:val="20"/>
        </w:rPr>
        <w:t xml:space="preserve">, </w:t>
      </w:r>
      <w:r w:rsidRPr="00234FB0">
        <w:rPr>
          <w:szCs w:val="20"/>
        </w:rPr>
        <w:t>Vice Chairman (ZTE)</w:t>
      </w:r>
    </w:p>
    <w:sectPr w:rsidR="00BC5945" w:rsidRPr="00855A53"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869A2" w14:textId="77777777" w:rsidR="00B528FE" w:rsidRDefault="00B528FE">
      <w:r>
        <w:separator/>
      </w:r>
    </w:p>
  </w:endnote>
  <w:endnote w:type="continuationSeparator" w:id="0">
    <w:p w14:paraId="5705A548" w14:textId="77777777" w:rsidR="00B528FE" w:rsidRDefault="00B5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7C149B" w:rsidRDefault="007C149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F5137" w14:textId="77777777" w:rsidR="00B528FE" w:rsidRDefault="00B528FE">
      <w:r>
        <w:separator/>
      </w:r>
    </w:p>
  </w:footnote>
  <w:footnote w:type="continuationSeparator" w:id="0">
    <w:p w14:paraId="3D66644C" w14:textId="77777777" w:rsidR="00B528FE" w:rsidRDefault="00B52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2" type="#_x0000_t75" style="width:11.65pt;height:11.6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62A4C7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E60C93"/>
    <w:multiLevelType w:val="hybridMultilevel"/>
    <w:tmpl w:val="2DD227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8"/>
  </w:num>
  <w:num w:numId="4">
    <w:abstractNumId w:val="22"/>
  </w:num>
  <w:num w:numId="5">
    <w:abstractNumId w:val="1"/>
  </w:num>
  <w:num w:numId="6">
    <w:abstractNumId w:val="5"/>
  </w:num>
  <w:num w:numId="7">
    <w:abstractNumId w:val="16"/>
  </w:num>
  <w:num w:numId="8">
    <w:abstractNumId w:val="18"/>
  </w:num>
  <w:num w:numId="9">
    <w:abstractNumId w:val="1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5"/>
  </w:num>
  <w:num w:numId="13">
    <w:abstractNumId w:val="24"/>
  </w:num>
  <w:num w:numId="14">
    <w:abstractNumId w:val="6"/>
  </w:num>
  <w:num w:numId="15">
    <w:abstractNumId w:val="0"/>
  </w:num>
  <w:num w:numId="16">
    <w:abstractNumId w:val="27"/>
  </w:num>
  <w:num w:numId="17">
    <w:abstractNumId w:val="11"/>
  </w:num>
  <w:num w:numId="18">
    <w:abstractNumId w:val="23"/>
  </w:num>
  <w:num w:numId="19">
    <w:abstractNumId w:val="9"/>
  </w:num>
  <w:num w:numId="20">
    <w:abstractNumId w:val="8"/>
  </w:num>
  <w:num w:numId="21">
    <w:abstractNumId w:val="10"/>
  </w:num>
  <w:num w:numId="22">
    <w:abstractNumId w:val="4"/>
  </w:num>
  <w:num w:numId="23">
    <w:abstractNumId w:val="12"/>
  </w:num>
  <w:num w:numId="24">
    <w:abstractNumId w:val="19"/>
  </w:num>
  <w:num w:numId="25">
    <w:abstractNumId w:val="26"/>
  </w:num>
  <w:num w:numId="26">
    <w:abstractNumId w:val="14"/>
  </w:num>
  <w:num w:numId="27">
    <w:abstractNumId w:val="20"/>
  </w:num>
  <w:num w:numId="28">
    <w:abstractNumId w:val="21"/>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526"/>
    <w:rsid w:val="0002286D"/>
    <w:rsid w:val="00022E4A"/>
    <w:rsid w:val="0002307A"/>
    <w:rsid w:val="00023E5C"/>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254"/>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13B9"/>
    <w:rsid w:val="000E13C9"/>
    <w:rsid w:val="000E1DD8"/>
    <w:rsid w:val="000E1FF3"/>
    <w:rsid w:val="000E2C77"/>
    <w:rsid w:val="000E2FE9"/>
    <w:rsid w:val="000E301C"/>
    <w:rsid w:val="000E30FC"/>
    <w:rsid w:val="000E3206"/>
    <w:rsid w:val="000E3370"/>
    <w:rsid w:val="000E33C3"/>
    <w:rsid w:val="000E38DF"/>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5D6A"/>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10A3"/>
    <w:rsid w:val="001217E5"/>
    <w:rsid w:val="00121CA2"/>
    <w:rsid w:val="00121EDF"/>
    <w:rsid w:val="00121F8B"/>
    <w:rsid w:val="0012227B"/>
    <w:rsid w:val="00122699"/>
    <w:rsid w:val="00122747"/>
    <w:rsid w:val="001227E7"/>
    <w:rsid w:val="00122CA5"/>
    <w:rsid w:val="001231D9"/>
    <w:rsid w:val="00123295"/>
    <w:rsid w:val="00123527"/>
    <w:rsid w:val="00123B31"/>
    <w:rsid w:val="00123B73"/>
    <w:rsid w:val="00123EFC"/>
    <w:rsid w:val="001240DF"/>
    <w:rsid w:val="0012414F"/>
    <w:rsid w:val="0012450E"/>
    <w:rsid w:val="0012470E"/>
    <w:rsid w:val="00124E51"/>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62"/>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401"/>
    <w:rsid w:val="0021160E"/>
    <w:rsid w:val="00211F5A"/>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D38"/>
    <w:rsid w:val="00234D90"/>
    <w:rsid w:val="00234F69"/>
    <w:rsid w:val="00235251"/>
    <w:rsid w:val="00235B20"/>
    <w:rsid w:val="00235B4C"/>
    <w:rsid w:val="00235E6C"/>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EDB"/>
    <w:rsid w:val="00244332"/>
    <w:rsid w:val="00244417"/>
    <w:rsid w:val="002446E2"/>
    <w:rsid w:val="00244B2F"/>
    <w:rsid w:val="00244F2E"/>
    <w:rsid w:val="00245042"/>
    <w:rsid w:val="0024538F"/>
    <w:rsid w:val="002455E8"/>
    <w:rsid w:val="00245A35"/>
    <w:rsid w:val="00245B23"/>
    <w:rsid w:val="00245FF0"/>
    <w:rsid w:val="00246413"/>
    <w:rsid w:val="002466D7"/>
    <w:rsid w:val="00246724"/>
    <w:rsid w:val="00246DBB"/>
    <w:rsid w:val="00246DD6"/>
    <w:rsid w:val="00246DE8"/>
    <w:rsid w:val="00247AFE"/>
    <w:rsid w:val="00247B76"/>
    <w:rsid w:val="002500A2"/>
    <w:rsid w:val="0025022A"/>
    <w:rsid w:val="00250854"/>
    <w:rsid w:val="002515C5"/>
    <w:rsid w:val="00251A26"/>
    <w:rsid w:val="00251F28"/>
    <w:rsid w:val="0025228F"/>
    <w:rsid w:val="002529A0"/>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F47"/>
    <w:rsid w:val="00280FEC"/>
    <w:rsid w:val="00281269"/>
    <w:rsid w:val="0028135F"/>
    <w:rsid w:val="00281568"/>
    <w:rsid w:val="00281B54"/>
    <w:rsid w:val="00281EB0"/>
    <w:rsid w:val="00282210"/>
    <w:rsid w:val="0028456D"/>
    <w:rsid w:val="0028508F"/>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D95"/>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C4A"/>
    <w:rsid w:val="00343DA6"/>
    <w:rsid w:val="00343FB8"/>
    <w:rsid w:val="00344A4C"/>
    <w:rsid w:val="00344B6D"/>
    <w:rsid w:val="00344D7E"/>
    <w:rsid w:val="00344DEC"/>
    <w:rsid w:val="003452B6"/>
    <w:rsid w:val="003453D6"/>
    <w:rsid w:val="003457AF"/>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6A4"/>
    <w:rsid w:val="00361B6C"/>
    <w:rsid w:val="00361D36"/>
    <w:rsid w:val="003621A3"/>
    <w:rsid w:val="00362B6F"/>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17C"/>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83"/>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633"/>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8EF"/>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A78"/>
    <w:rsid w:val="00455EB6"/>
    <w:rsid w:val="00455F90"/>
    <w:rsid w:val="004567A8"/>
    <w:rsid w:val="00456830"/>
    <w:rsid w:val="00456925"/>
    <w:rsid w:val="00456EEC"/>
    <w:rsid w:val="00456EF9"/>
    <w:rsid w:val="00456FB2"/>
    <w:rsid w:val="004574D5"/>
    <w:rsid w:val="004577C4"/>
    <w:rsid w:val="00457888"/>
    <w:rsid w:val="00457E35"/>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2F8"/>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BBB"/>
    <w:rsid w:val="004F3BD3"/>
    <w:rsid w:val="004F3E42"/>
    <w:rsid w:val="004F3E80"/>
    <w:rsid w:val="004F3F4B"/>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D2A"/>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5C0"/>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10E"/>
    <w:rsid w:val="00563151"/>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676"/>
    <w:rsid w:val="005916CD"/>
    <w:rsid w:val="00591BF9"/>
    <w:rsid w:val="00591CDD"/>
    <w:rsid w:val="0059209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9D0"/>
    <w:rsid w:val="005A5B67"/>
    <w:rsid w:val="005A5D15"/>
    <w:rsid w:val="005A6001"/>
    <w:rsid w:val="005A60EE"/>
    <w:rsid w:val="005A6A85"/>
    <w:rsid w:val="005A6DC4"/>
    <w:rsid w:val="005A6EDD"/>
    <w:rsid w:val="005A6F63"/>
    <w:rsid w:val="005A77C6"/>
    <w:rsid w:val="005A7EC3"/>
    <w:rsid w:val="005B0621"/>
    <w:rsid w:val="005B0650"/>
    <w:rsid w:val="005B089A"/>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ADA"/>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113"/>
    <w:rsid w:val="0060743C"/>
    <w:rsid w:val="006077D7"/>
    <w:rsid w:val="006079DE"/>
    <w:rsid w:val="00607A43"/>
    <w:rsid w:val="0061036A"/>
    <w:rsid w:val="00610758"/>
    <w:rsid w:val="0061083C"/>
    <w:rsid w:val="00610F9D"/>
    <w:rsid w:val="0061138D"/>
    <w:rsid w:val="0061138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AA4"/>
    <w:rsid w:val="006A6284"/>
    <w:rsid w:val="006A6381"/>
    <w:rsid w:val="006A643A"/>
    <w:rsid w:val="006A6468"/>
    <w:rsid w:val="006A6640"/>
    <w:rsid w:val="006A664F"/>
    <w:rsid w:val="006A6838"/>
    <w:rsid w:val="006A6996"/>
    <w:rsid w:val="006A6C31"/>
    <w:rsid w:val="006A6E94"/>
    <w:rsid w:val="006A6F31"/>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EF4"/>
    <w:rsid w:val="006B4F03"/>
    <w:rsid w:val="006B5246"/>
    <w:rsid w:val="006B5B07"/>
    <w:rsid w:val="006B5E03"/>
    <w:rsid w:val="006B612B"/>
    <w:rsid w:val="006B66CF"/>
    <w:rsid w:val="006B6D17"/>
    <w:rsid w:val="006B743A"/>
    <w:rsid w:val="006C0461"/>
    <w:rsid w:val="006C072B"/>
    <w:rsid w:val="006C07E1"/>
    <w:rsid w:val="006C09A2"/>
    <w:rsid w:val="006C09F2"/>
    <w:rsid w:val="006C0BB4"/>
    <w:rsid w:val="006C0EE6"/>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BE2"/>
    <w:rsid w:val="00700DA1"/>
    <w:rsid w:val="00701EFE"/>
    <w:rsid w:val="00702276"/>
    <w:rsid w:val="00702820"/>
    <w:rsid w:val="0070283A"/>
    <w:rsid w:val="00702B98"/>
    <w:rsid w:val="007031EF"/>
    <w:rsid w:val="00703478"/>
    <w:rsid w:val="00703CB7"/>
    <w:rsid w:val="00703F1B"/>
    <w:rsid w:val="007041A3"/>
    <w:rsid w:val="00704705"/>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192"/>
    <w:rsid w:val="007132D7"/>
    <w:rsid w:val="007136BA"/>
    <w:rsid w:val="00713774"/>
    <w:rsid w:val="0071477E"/>
    <w:rsid w:val="00715472"/>
    <w:rsid w:val="007156C4"/>
    <w:rsid w:val="0071599A"/>
    <w:rsid w:val="00716B86"/>
    <w:rsid w:val="00716C1A"/>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FB4"/>
    <w:rsid w:val="007464A1"/>
    <w:rsid w:val="00746768"/>
    <w:rsid w:val="0074688E"/>
    <w:rsid w:val="007468E1"/>
    <w:rsid w:val="00746BCF"/>
    <w:rsid w:val="00746C70"/>
    <w:rsid w:val="00746D5E"/>
    <w:rsid w:val="00746DAC"/>
    <w:rsid w:val="00747406"/>
    <w:rsid w:val="00747C11"/>
    <w:rsid w:val="007502E7"/>
    <w:rsid w:val="007503B9"/>
    <w:rsid w:val="007506E8"/>
    <w:rsid w:val="007520E6"/>
    <w:rsid w:val="0075286F"/>
    <w:rsid w:val="00752BA3"/>
    <w:rsid w:val="00752D81"/>
    <w:rsid w:val="007538D1"/>
    <w:rsid w:val="00753A02"/>
    <w:rsid w:val="00753AC4"/>
    <w:rsid w:val="00753E6E"/>
    <w:rsid w:val="0075402D"/>
    <w:rsid w:val="00754097"/>
    <w:rsid w:val="007553DD"/>
    <w:rsid w:val="00755B85"/>
    <w:rsid w:val="00755C54"/>
    <w:rsid w:val="00756B26"/>
    <w:rsid w:val="0075765A"/>
    <w:rsid w:val="007607E9"/>
    <w:rsid w:val="00760BF1"/>
    <w:rsid w:val="007610AD"/>
    <w:rsid w:val="00761965"/>
    <w:rsid w:val="00761AD4"/>
    <w:rsid w:val="00762748"/>
    <w:rsid w:val="007628B7"/>
    <w:rsid w:val="00762928"/>
    <w:rsid w:val="007629D9"/>
    <w:rsid w:val="00762ADA"/>
    <w:rsid w:val="00762CDC"/>
    <w:rsid w:val="00762DF3"/>
    <w:rsid w:val="00763550"/>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777"/>
    <w:rsid w:val="00791856"/>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441"/>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BC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0BD"/>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9D0"/>
    <w:rsid w:val="00824B98"/>
    <w:rsid w:val="008253E4"/>
    <w:rsid w:val="008263C9"/>
    <w:rsid w:val="00826649"/>
    <w:rsid w:val="00826975"/>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5204"/>
    <w:rsid w:val="0083568C"/>
    <w:rsid w:val="0083606D"/>
    <w:rsid w:val="0083639B"/>
    <w:rsid w:val="00836974"/>
    <w:rsid w:val="00836E53"/>
    <w:rsid w:val="00837B38"/>
    <w:rsid w:val="00837C6E"/>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AEF"/>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7FC"/>
    <w:rsid w:val="008538E5"/>
    <w:rsid w:val="00853F2D"/>
    <w:rsid w:val="00854120"/>
    <w:rsid w:val="00854F3E"/>
    <w:rsid w:val="0085551C"/>
    <w:rsid w:val="00855918"/>
    <w:rsid w:val="00855A53"/>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C51"/>
    <w:rsid w:val="008B03C4"/>
    <w:rsid w:val="008B0BE3"/>
    <w:rsid w:val="008B1A4E"/>
    <w:rsid w:val="008B1B29"/>
    <w:rsid w:val="008B1C74"/>
    <w:rsid w:val="008B1ECE"/>
    <w:rsid w:val="008B2343"/>
    <w:rsid w:val="008B2644"/>
    <w:rsid w:val="008B2872"/>
    <w:rsid w:val="008B291E"/>
    <w:rsid w:val="008B2A23"/>
    <w:rsid w:val="008B3047"/>
    <w:rsid w:val="008B3229"/>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8A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2CB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2B90"/>
    <w:rsid w:val="00982C8C"/>
    <w:rsid w:val="009834F3"/>
    <w:rsid w:val="00983665"/>
    <w:rsid w:val="00983C15"/>
    <w:rsid w:val="00983C7E"/>
    <w:rsid w:val="0098410C"/>
    <w:rsid w:val="009841E1"/>
    <w:rsid w:val="00985B62"/>
    <w:rsid w:val="00986896"/>
    <w:rsid w:val="00986A1B"/>
    <w:rsid w:val="00986C35"/>
    <w:rsid w:val="00986E85"/>
    <w:rsid w:val="0098747F"/>
    <w:rsid w:val="009879A6"/>
    <w:rsid w:val="00987F4F"/>
    <w:rsid w:val="009900E0"/>
    <w:rsid w:val="00990A05"/>
    <w:rsid w:val="00990A84"/>
    <w:rsid w:val="00991246"/>
    <w:rsid w:val="00991380"/>
    <w:rsid w:val="00991450"/>
    <w:rsid w:val="0099157B"/>
    <w:rsid w:val="009918B4"/>
    <w:rsid w:val="00991A92"/>
    <w:rsid w:val="00991AA8"/>
    <w:rsid w:val="00991E6E"/>
    <w:rsid w:val="00991EA3"/>
    <w:rsid w:val="00992176"/>
    <w:rsid w:val="009929B4"/>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C27"/>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BFF"/>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632"/>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628"/>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B49"/>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967"/>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0E24"/>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FE"/>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C0"/>
    <w:rsid w:val="00B701D8"/>
    <w:rsid w:val="00B704CB"/>
    <w:rsid w:val="00B705D1"/>
    <w:rsid w:val="00B70C80"/>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159"/>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D0B"/>
    <w:rsid w:val="00BA6D64"/>
    <w:rsid w:val="00BA7150"/>
    <w:rsid w:val="00BA73A1"/>
    <w:rsid w:val="00BA73A9"/>
    <w:rsid w:val="00BA73D8"/>
    <w:rsid w:val="00BA7986"/>
    <w:rsid w:val="00BB0144"/>
    <w:rsid w:val="00BB0219"/>
    <w:rsid w:val="00BB03A8"/>
    <w:rsid w:val="00BB08F9"/>
    <w:rsid w:val="00BB1DB5"/>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992"/>
    <w:rsid w:val="00BC4A47"/>
    <w:rsid w:val="00BC50E1"/>
    <w:rsid w:val="00BC53B3"/>
    <w:rsid w:val="00BC563A"/>
    <w:rsid w:val="00BC5945"/>
    <w:rsid w:val="00BC5AC5"/>
    <w:rsid w:val="00BC5CEF"/>
    <w:rsid w:val="00BC6351"/>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F47"/>
    <w:rsid w:val="00C06126"/>
    <w:rsid w:val="00C065AD"/>
    <w:rsid w:val="00C065EA"/>
    <w:rsid w:val="00C06BED"/>
    <w:rsid w:val="00C06C41"/>
    <w:rsid w:val="00C0706E"/>
    <w:rsid w:val="00C0760E"/>
    <w:rsid w:val="00C07D35"/>
    <w:rsid w:val="00C10336"/>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767"/>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D62"/>
    <w:rsid w:val="00CE6634"/>
    <w:rsid w:val="00CE698E"/>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BF5"/>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3BAA"/>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4FDA"/>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3A3"/>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095C"/>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73AF"/>
    <w:rsid w:val="00D57F46"/>
    <w:rsid w:val="00D60117"/>
    <w:rsid w:val="00D60351"/>
    <w:rsid w:val="00D60E2B"/>
    <w:rsid w:val="00D61407"/>
    <w:rsid w:val="00D61758"/>
    <w:rsid w:val="00D61BB9"/>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15F0"/>
    <w:rsid w:val="00D8191C"/>
    <w:rsid w:val="00D8236D"/>
    <w:rsid w:val="00D82799"/>
    <w:rsid w:val="00D8289B"/>
    <w:rsid w:val="00D82A47"/>
    <w:rsid w:val="00D830A7"/>
    <w:rsid w:val="00D8378B"/>
    <w:rsid w:val="00D84119"/>
    <w:rsid w:val="00D8491E"/>
    <w:rsid w:val="00D8495E"/>
    <w:rsid w:val="00D84D02"/>
    <w:rsid w:val="00D84DF9"/>
    <w:rsid w:val="00D85972"/>
    <w:rsid w:val="00D85A3F"/>
    <w:rsid w:val="00D85B1D"/>
    <w:rsid w:val="00D85D6D"/>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7C"/>
    <w:rsid w:val="00D94271"/>
    <w:rsid w:val="00D94805"/>
    <w:rsid w:val="00D948EC"/>
    <w:rsid w:val="00D949C7"/>
    <w:rsid w:val="00D94D2D"/>
    <w:rsid w:val="00D94E69"/>
    <w:rsid w:val="00D94F8E"/>
    <w:rsid w:val="00D952E4"/>
    <w:rsid w:val="00D954CA"/>
    <w:rsid w:val="00D95B22"/>
    <w:rsid w:val="00D95B8A"/>
    <w:rsid w:val="00D95F78"/>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B19"/>
    <w:rsid w:val="00DD4216"/>
    <w:rsid w:val="00DD47BF"/>
    <w:rsid w:val="00DD483E"/>
    <w:rsid w:val="00DD4F6E"/>
    <w:rsid w:val="00DD50D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F8"/>
    <w:rsid w:val="00DF09DE"/>
    <w:rsid w:val="00DF0B86"/>
    <w:rsid w:val="00DF0D9F"/>
    <w:rsid w:val="00DF0E08"/>
    <w:rsid w:val="00DF0EAF"/>
    <w:rsid w:val="00DF0FC0"/>
    <w:rsid w:val="00DF1383"/>
    <w:rsid w:val="00DF15DD"/>
    <w:rsid w:val="00DF2A1A"/>
    <w:rsid w:val="00DF2A9B"/>
    <w:rsid w:val="00DF307D"/>
    <w:rsid w:val="00DF32A3"/>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8D4"/>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56A7"/>
    <w:rsid w:val="00E358CE"/>
    <w:rsid w:val="00E3597E"/>
    <w:rsid w:val="00E36170"/>
    <w:rsid w:val="00E3633B"/>
    <w:rsid w:val="00E36645"/>
    <w:rsid w:val="00E36BB1"/>
    <w:rsid w:val="00E36EDE"/>
    <w:rsid w:val="00E3766D"/>
    <w:rsid w:val="00E37D4B"/>
    <w:rsid w:val="00E37DB1"/>
    <w:rsid w:val="00E4033B"/>
    <w:rsid w:val="00E404CA"/>
    <w:rsid w:val="00E40682"/>
    <w:rsid w:val="00E40732"/>
    <w:rsid w:val="00E41282"/>
    <w:rsid w:val="00E413B8"/>
    <w:rsid w:val="00E41512"/>
    <w:rsid w:val="00E416F7"/>
    <w:rsid w:val="00E41CD1"/>
    <w:rsid w:val="00E41D8B"/>
    <w:rsid w:val="00E422CE"/>
    <w:rsid w:val="00E42701"/>
    <w:rsid w:val="00E42AC9"/>
    <w:rsid w:val="00E43263"/>
    <w:rsid w:val="00E432F1"/>
    <w:rsid w:val="00E43830"/>
    <w:rsid w:val="00E43918"/>
    <w:rsid w:val="00E43A3C"/>
    <w:rsid w:val="00E44138"/>
    <w:rsid w:val="00E4440F"/>
    <w:rsid w:val="00E4442F"/>
    <w:rsid w:val="00E449E4"/>
    <w:rsid w:val="00E44AAE"/>
    <w:rsid w:val="00E4505B"/>
    <w:rsid w:val="00E45248"/>
    <w:rsid w:val="00E45299"/>
    <w:rsid w:val="00E454D5"/>
    <w:rsid w:val="00E45531"/>
    <w:rsid w:val="00E45CC0"/>
    <w:rsid w:val="00E45D1B"/>
    <w:rsid w:val="00E46202"/>
    <w:rsid w:val="00E46430"/>
    <w:rsid w:val="00E467E1"/>
    <w:rsid w:val="00E4709A"/>
    <w:rsid w:val="00E4725A"/>
    <w:rsid w:val="00E47690"/>
    <w:rsid w:val="00E476DA"/>
    <w:rsid w:val="00E47B4A"/>
    <w:rsid w:val="00E47FDB"/>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3DDF"/>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4FF6"/>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598"/>
    <w:rsid w:val="00E9713D"/>
    <w:rsid w:val="00E973A9"/>
    <w:rsid w:val="00E974DD"/>
    <w:rsid w:val="00EA021F"/>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B1"/>
    <w:rsid w:val="00EA4A1A"/>
    <w:rsid w:val="00EA4F40"/>
    <w:rsid w:val="00EA6667"/>
    <w:rsid w:val="00EA68EC"/>
    <w:rsid w:val="00EA6942"/>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8D9"/>
    <w:rsid w:val="00EB4CC3"/>
    <w:rsid w:val="00EB52E7"/>
    <w:rsid w:val="00EB5621"/>
    <w:rsid w:val="00EB5D65"/>
    <w:rsid w:val="00EB63D8"/>
    <w:rsid w:val="00EB6486"/>
    <w:rsid w:val="00EB6988"/>
    <w:rsid w:val="00EB70B3"/>
    <w:rsid w:val="00EB72B2"/>
    <w:rsid w:val="00EB73BA"/>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39A"/>
    <w:rsid w:val="00ED7A07"/>
    <w:rsid w:val="00EE0059"/>
    <w:rsid w:val="00EE1449"/>
    <w:rsid w:val="00EE1EE6"/>
    <w:rsid w:val="00EE20EE"/>
    <w:rsid w:val="00EE2130"/>
    <w:rsid w:val="00EE21FF"/>
    <w:rsid w:val="00EE2E23"/>
    <w:rsid w:val="00EE39D6"/>
    <w:rsid w:val="00EE3DED"/>
    <w:rsid w:val="00EE3F82"/>
    <w:rsid w:val="00EE41BE"/>
    <w:rsid w:val="00EE41D1"/>
    <w:rsid w:val="00EE474D"/>
    <w:rsid w:val="00EE4A13"/>
    <w:rsid w:val="00EE4CB7"/>
    <w:rsid w:val="00EE4E08"/>
    <w:rsid w:val="00EE51EF"/>
    <w:rsid w:val="00EE5C23"/>
    <w:rsid w:val="00EE5C29"/>
    <w:rsid w:val="00EE5E2E"/>
    <w:rsid w:val="00EE600F"/>
    <w:rsid w:val="00EE665C"/>
    <w:rsid w:val="00EE678D"/>
    <w:rsid w:val="00EE79C3"/>
    <w:rsid w:val="00EE7A64"/>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2D1"/>
    <w:rsid w:val="00F1182A"/>
    <w:rsid w:val="00F1191A"/>
    <w:rsid w:val="00F11B79"/>
    <w:rsid w:val="00F11CCF"/>
    <w:rsid w:val="00F126CC"/>
    <w:rsid w:val="00F12DAD"/>
    <w:rsid w:val="00F13422"/>
    <w:rsid w:val="00F136F7"/>
    <w:rsid w:val="00F14237"/>
    <w:rsid w:val="00F1450A"/>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20707"/>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qFormat/>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959B4-D073-4E57-93E1-2CF8FC854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2</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RAN2#122</cp:lastModifiedBy>
  <cp:revision>104</cp:revision>
  <dcterms:created xsi:type="dcterms:W3CDTF">2023-04-05T05:33:00Z</dcterms:created>
  <dcterms:modified xsi:type="dcterms:W3CDTF">2023-05-12T01:58:00Z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(3)uS7OUFLETch5nSwv/9F2Z3EqUopCW/hGTG41AtJZiMFO4BR9Nd8HJfk8mZzFFv/MgbGqrnl2
hIBlCXbz2t3dB8l4iSidrx3o6xqGic6J1I5TBv2BCEFRB7fINWOtZXc3KHuGf7n8dTyFHfIr
Y0G//4+UR97/Iw46V6UeqYS70S7eWjeVf3V9wp9E9frbZL8Mssf9gTdzhwym8e3Bw0u565Bc
EbGqhHjQ5PHSPCtXtv</vt:lpwstr>
  </property>
  <property fmtid="{D5CDD505-2E9C-101B-9397-08002B2CF9AE}" pid="3" name="_2015_ms_pID_7253431">
    <vt:lpwstr>tl3E0zJMtTMtVwHEpOCkAya+VKg7ficM0XxYcUoTbrEfnN3WLtWU7Z
nebOQo3MUf/NF/XWuOwaZvOWAay2TW1mnbBYu7vJMKua9o2vAsTv/2SK+cPUeGo7IH86IF77
nYMS/uJAo23xMw8fW23JtID1vOkpMP0jWnGHSW/etPJ8VP2B+KJE+jM+eFN5uh5plvesDJQc
dLWmDqBj76YwryCaKPf7iqJiQm1cq3vgN9/G</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1683165787</vt:lpwstr>
  </property>
</Properties>
</file>